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1E" w:rsidRPr="00C0326F" w:rsidRDefault="0084701E" w:rsidP="0084701E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>
        <w:t xml:space="preserve">. </w:t>
      </w:r>
      <w:r w:rsidRPr="00C0326F">
        <w:t>6</w:t>
      </w:r>
    </w:p>
    <w:p w:rsidR="0084701E" w:rsidRPr="00BF2AB2" w:rsidRDefault="0084701E" w:rsidP="0084701E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BF2AB2">
        <w:rPr>
          <w:b/>
          <w:i/>
        </w:rPr>
        <w:t>ООП по профессии</w:t>
      </w:r>
    </w:p>
    <w:p w:rsidR="0084701E" w:rsidRPr="00A570E3" w:rsidRDefault="0084701E" w:rsidP="0084701E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3C6147" w:rsidRPr="00D111DA" w:rsidRDefault="003C6147" w:rsidP="003C6147">
      <w:pPr>
        <w:rPr>
          <w:b/>
          <w:i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Ростовской области</w:t>
      </w:r>
    </w:p>
    <w:p w:rsidR="003C6147" w:rsidRPr="00940E0B" w:rsidRDefault="003C6147" w:rsidP="003C6147">
      <w:pPr>
        <w:widowControl w:val="0"/>
        <w:ind w:left="284"/>
        <w:jc w:val="center"/>
        <w:rPr>
          <w:caps/>
          <w:sz w:val="28"/>
          <w:szCs w:val="28"/>
        </w:rPr>
      </w:pPr>
      <w:r w:rsidRPr="00940E0B">
        <w:rPr>
          <w:sz w:val="28"/>
          <w:szCs w:val="28"/>
        </w:rPr>
        <w:t>«Среднеегорлыкское профессиональное училище № 85».</w:t>
      </w:r>
    </w:p>
    <w:p w:rsidR="003C6147" w:rsidRPr="00940E0B" w:rsidRDefault="003C6147" w:rsidP="003C6147">
      <w:pPr>
        <w:widowControl w:val="0"/>
        <w:ind w:left="284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CB6BD3" w:rsidP="003C6147">
      <w:pPr>
        <w:widowControl w:val="0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84701E" w:rsidRDefault="0084701E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WordArt 37" o:spid="_x0000_s1027" type="#_x0000_t202" style="position:absolute;left:0;text-align:left;margin-left:489.75pt;margin-top:5pt;width:28.2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84701E" w:rsidRDefault="0084701E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 w:rsidR="003C6147" w:rsidRPr="00940E0B">
        <w:rPr>
          <w:caps/>
          <w:sz w:val="28"/>
          <w:szCs w:val="28"/>
        </w:rPr>
        <w:t>Рабочая программа ОБЩЕПРОФЕССИОНАЛЬНОЙ учебной дисциплины</w:t>
      </w: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  <w:r w:rsidRPr="0000480C">
        <w:rPr>
          <w:sz w:val="28"/>
          <w:szCs w:val="28"/>
        </w:rPr>
        <w:t>43.01.09</w:t>
      </w:r>
      <w:r>
        <w:rPr>
          <w:sz w:val="28"/>
          <w:szCs w:val="28"/>
        </w:rPr>
        <w:t>ОП.06</w:t>
      </w:r>
      <w:r w:rsidR="0084701E" w:rsidRPr="00C03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Охрана труда  </w:t>
      </w:r>
      <w:r w:rsidRPr="00940E0B">
        <w:rPr>
          <w:caps/>
          <w:sz w:val="28"/>
          <w:szCs w:val="28"/>
        </w:rPr>
        <w:br/>
      </w: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3BE" w:rsidRDefault="00A553BE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C0326F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с.Средний Егорлык</w:t>
      </w:r>
    </w:p>
    <w:p w:rsidR="003C6147" w:rsidRPr="00D111DA" w:rsidRDefault="00CB6BD3" w:rsidP="003C6147">
      <w:pPr>
        <w:jc w:val="center"/>
        <w:rPr>
          <w:b/>
          <w:i/>
        </w:rPr>
      </w:pPr>
      <w:r>
        <w:rPr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84701E" w:rsidRDefault="0084701E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 w:rsidR="00C0326F">
        <w:rPr>
          <w:sz w:val="28"/>
          <w:szCs w:val="28"/>
        </w:rPr>
        <w:t>2018</w:t>
      </w:r>
      <w:bookmarkStart w:id="0" w:name="_GoBack"/>
      <w:bookmarkEnd w:id="0"/>
      <w:r w:rsidR="003C6147" w:rsidRPr="00940E0B">
        <w:rPr>
          <w:sz w:val="28"/>
          <w:szCs w:val="28"/>
        </w:rPr>
        <w:t xml:space="preserve"> г.</w:t>
      </w:r>
    </w:p>
    <w:p w:rsidR="003C6147" w:rsidRPr="00D111DA" w:rsidRDefault="003C6147" w:rsidP="003C6147">
      <w:pPr>
        <w:rPr>
          <w:b/>
          <w:i/>
        </w:rPr>
      </w:pPr>
    </w:p>
    <w:tbl>
      <w:tblPr>
        <w:tblW w:w="1068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15"/>
        <w:gridCol w:w="2923"/>
        <w:gridCol w:w="2694"/>
        <w:gridCol w:w="2551"/>
      </w:tblGrid>
      <w:tr w:rsidR="0084701E" w:rsidRPr="00BC06C9" w:rsidTr="0084701E">
        <w:trPr>
          <w:trHeight w:val="2462"/>
        </w:trPr>
        <w:tc>
          <w:tcPr>
            <w:tcW w:w="2515" w:type="dxa"/>
          </w:tcPr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Одобрено  на заседании цикловой комиссии 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ПРОТОКОЛ № </w:t>
            </w:r>
            <w:r w:rsidRPr="00BC06C9">
              <w:rPr>
                <w:u w:val="single"/>
              </w:rPr>
              <w:t>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От «__» ________   г.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Председатель_______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                        </w:t>
            </w:r>
          </w:p>
        </w:tc>
        <w:tc>
          <w:tcPr>
            <w:tcW w:w="2923" w:type="dxa"/>
          </w:tcPr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Одобрено  на заседании цикловой комиссии 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ПРОТОКОЛ № </w:t>
            </w:r>
            <w:r w:rsidRPr="00BC06C9">
              <w:rPr>
                <w:u w:val="single"/>
              </w:rPr>
              <w:t>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От «__» _______   г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Председатель___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</w:tc>
        <w:tc>
          <w:tcPr>
            <w:tcW w:w="2694" w:type="dxa"/>
          </w:tcPr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Одобрено  на заседании цикловой комиссии 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ПРОТОКОЛ № </w:t>
            </w:r>
            <w:r w:rsidRPr="00BC06C9">
              <w:rPr>
                <w:u w:val="single"/>
              </w:rPr>
              <w:t>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От «__» _______   г.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Председатель_____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</w:tc>
        <w:tc>
          <w:tcPr>
            <w:tcW w:w="2551" w:type="dxa"/>
          </w:tcPr>
          <w:p w:rsidR="0084701E" w:rsidRPr="00BC06C9" w:rsidRDefault="0084701E" w:rsidP="0084701E">
            <w:pPr>
              <w:ind w:left="11" w:right="-108" w:hanging="11"/>
              <w:contextualSpacing/>
            </w:pPr>
            <w:r w:rsidRPr="00BC06C9">
              <w:t xml:space="preserve">Одобрено  на заседании цикловой комиссии 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 xml:space="preserve">ПРОТОКО№ </w:t>
            </w:r>
            <w:r w:rsidRPr="00BC06C9">
              <w:rPr>
                <w:u w:val="single"/>
              </w:rPr>
              <w:t>___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От «__» ______  г.</w:t>
            </w:r>
          </w:p>
          <w:p w:rsidR="0084701E" w:rsidRPr="00BC06C9" w:rsidRDefault="0084701E" w:rsidP="0084701E">
            <w:pPr>
              <w:ind w:left="11" w:hanging="11"/>
              <w:contextualSpacing/>
            </w:pPr>
          </w:p>
          <w:p w:rsidR="0084701E" w:rsidRPr="00BC06C9" w:rsidRDefault="0084701E" w:rsidP="0084701E">
            <w:pPr>
              <w:ind w:left="11" w:hanging="11"/>
              <w:contextualSpacing/>
            </w:pPr>
            <w:r w:rsidRPr="00BC06C9">
              <w:t>Председатель____</w:t>
            </w:r>
          </w:p>
        </w:tc>
      </w:tr>
    </w:tbl>
    <w:p w:rsidR="003C6147" w:rsidRPr="0000480C" w:rsidRDefault="003C6147" w:rsidP="0084701E">
      <w:pPr>
        <w:ind w:left="-426" w:right="-1"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Рабочая программа учебной дисциплиныразработана на основе требований:</w:t>
      </w: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00480C">
        <w:rPr>
          <w:bCs/>
          <w:sz w:val="28"/>
          <w:szCs w:val="28"/>
        </w:rPr>
        <w:t>едерального государственного образовательного стандарта среднего профессионального образования по профессии 43.01.09 Повар, кондитер»</w:t>
      </w:r>
      <w:r>
        <w:rPr>
          <w:bCs/>
          <w:sz w:val="28"/>
          <w:szCs w:val="28"/>
        </w:rPr>
        <w:t>, утвержденного Приказом</w:t>
      </w:r>
      <w:r w:rsidRPr="0000480C">
        <w:rPr>
          <w:bCs/>
          <w:sz w:val="28"/>
          <w:szCs w:val="28"/>
        </w:rPr>
        <w:t>Минобрнауки России от 9 декабря 2016 года № 1569 «</w:t>
      </w:r>
      <w:r w:rsidRPr="0000480C">
        <w:rPr>
          <w:bCs/>
          <w:sz w:val="28"/>
          <w:szCs w:val="28"/>
          <w:lang w:val="uk-UA"/>
        </w:rPr>
        <w:t xml:space="preserve">Об </w:t>
      </w:r>
      <w:r w:rsidRPr="0000480C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firstLine="709"/>
        <w:jc w:val="both"/>
        <w:rPr>
          <w:sz w:val="28"/>
          <w:szCs w:val="28"/>
        </w:rPr>
      </w:pPr>
      <w:r w:rsidRPr="0000480C">
        <w:rPr>
          <w:bCs/>
          <w:sz w:val="28"/>
          <w:szCs w:val="28"/>
        </w:rPr>
        <w:t xml:space="preserve">Примерной основной образовательной программы по профессии 43.01.09 Повар, кондитер </w:t>
      </w: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firstLine="709"/>
        <w:jc w:val="both"/>
        <w:rPr>
          <w:sz w:val="28"/>
          <w:szCs w:val="28"/>
        </w:rPr>
      </w:pP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Организация-разработчик: </w:t>
      </w:r>
    </w:p>
    <w:p w:rsidR="003C6147" w:rsidRPr="0000480C" w:rsidRDefault="003C6147" w:rsidP="0084701E">
      <w:pPr>
        <w:ind w:left="-426"/>
        <w:rPr>
          <w:sz w:val="28"/>
          <w:szCs w:val="28"/>
        </w:rPr>
      </w:pPr>
      <w:r w:rsidRPr="0000480C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00480C">
        <w:rPr>
          <w:sz w:val="28"/>
          <w:szCs w:val="28"/>
        </w:rPr>
        <w:t xml:space="preserve">образовательное учреждение  Ростовской области </w:t>
      </w:r>
      <w:r>
        <w:rPr>
          <w:sz w:val="28"/>
          <w:szCs w:val="28"/>
        </w:rPr>
        <w:t>«Среднеегорлыкское</w:t>
      </w:r>
      <w:r w:rsidRPr="0000480C">
        <w:rPr>
          <w:sz w:val="28"/>
          <w:szCs w:val="28"/>
        </w:rPr>
        <w:t>профессиональное училище № 85</w:t>
      </w:r>
      <w:r>
        <w:rPr>
          <w:sz w:val="28"/>
          <w:szCs w:val="28"/>
        </w:rPr>
        <w:t>»</w:t>
      </w:r>
      <w:r w:rsidRPr="0000480C">
        <w:rPr>
          <w:sz w:val="28"/>
          <w:szCs w:val="28"/>
        </w:rPr>
        <w:t>.</w:t>
      </w:r>
    </w:p>
    <w:p w:rsidR="003C6147" w:rsidRPr="0000480C" w:rsidRDefault="003C6147" w:rsidP="00847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09"/>
        <w:jc w:val="both"/>
        <w:rPr>
          <w:sz w:val="28"/>
          <w:szCs w:val="28"/>
        </w:rPr>
      </w:pP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Разработчики: </w:t>
      </w:r>
    </w:p>
    <w:p w:rsidR="003C6147" w:rsidRPr="0000480C" w:rsidRDefault="003C6147" w:rsidP="0084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Ватутина Оксана Александровна</w:t>
      </w:r>
      <w:r w:rsidRPr="0000480C">
        <w:rPr>
          <w:sz w:val="28"/>
          <w:szCs w:val="28"/>
        </w:rPr>
        <w:t xml:space="preserve">, преподаватель 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84701E" w:rsidRDefault="0084701E" w:rsidP="00BB4592">
      <w:pPr>
        <w:rPr>
          <w:b/>
          <w:i/>
        </w:rPr>
      </w:pPr>
    </w:p>
    <w:p w:rsidR="0084701E" w:rsidRDefault="0084701E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  <w:r>
        <w:rPr>
          <w:b/>
          <w:i/>
        </w:rPr>
        <w:t>СОДЕРЖАНИЕ</w:t>
      </w:r>
    </w:p>
    <w:p w:rsidR="00BB4592" w:rsidRDefault="00BB4592" w:rsidP="00BB4592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B4592" w:rsidTr="00BB4592">
        <w:tc>
          <w:tcPr>
            <w:tcW w:w="7501" w:type="dxa"/>
            <w:hideMark/>
          </w:tcPr>
          <w:p w:rsidR="00BB4592" w:rsidRDefault="0080352A" w:rsidP="0080352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ОБЩАЯ ХАРАКТЕРИСТИКА</w:t>
            </w:r>
            <w:r w:rsidR="00BB4592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  <w:tr w:rsidR="00BB4592" w:rsidTr="00BB4592">
        <w:tc>
          <w:tcPr>
            <w:tcW w:w="7501" w:type="dxa"/>
            <w:hideMark/>
          </w:tcPr>
          <w:p w:rsidR="00BB4592" w:rsidRDefault="00BB4592" w:rsidP="0080352A">
            <w:pPr>
              <w:suppressAutoHyphens/>
              <w:spacing w:after="200" w:line="276" w:lineRule="auto"/>
              <w:ind w:left="360" w:firstLine="0"/>
              <w:rPr>
                <w:b/>
              </w:rPr>
            </w:pPr>
            <w:r>
              <w:rPr>
                <w:b/>
              </w:rPr>
              <w:t>2. СТРУКТУРА И СОДЕРЖАНИЕ УЧЕБНОЙ ДИСЦИПЛИНЫ</w:t>
            </w:r>
          </w:p>
          <w:p w:rsidR="00BB4592" w:rsidRDefault="00BB4592" w:rsidP="0080352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  <w:tr w:rsidR="00BB4592" w:rsidTr="00BB4592">
        <w:tc>
          <w:tcPr>
            <w:tcW w:w="7501" w:type="dxa"/>
            <w:hideMark/>
          </w:tcPr>
          <w:p w:rsidR="00BB4592" w:rsidRDefault="00BB4592" w:rsidP="0080352A">
            <w:pPr>
              <w:suppressAutoHyphens/>
              <w:spacing w:after="200" w:line="276" w:lineRule="auto"/>
              <w:ind w:left="360" w:firstLine="0"/>
              <w:rPr>
                <w:b/>
              </w:rPr>
            </w:pPr>
            <w:r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</w:tbl>
    <w:p w:rsidR="00BB4592" w:rsidRDefault="00BB4592" w:rsidP="0080352A">
      <w:pPr>
        <w:rPr>
          <w:b/>
          <w:i/>
        </w:rPr>
      </w:pPr>
    </w:p>
    <w:p w:rsidR="00BB4592" w:rsidRDefault="00BB4592" w:rsidP="00BB4592">
      <w:pPr>
        <w:rPr>
          <w:b/>
          <w:bCs/>
          <w:i/>
        </w:rPr>
      </w:pPr>
    </w:p>
    <w:p w:rsidR="00BB4592" w:rsidRDefault="00BB4592" w:rsidP="0084701E">
      <w:pPr>
        <w:ind w:left="-567" w:firstLine="426"/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lastRenderedPageBreak/>
        <w:t>1</w:t>
      </w:r>
      <w:r w:rsidR="0080352A">
        <w:rPr>
          <w:b/>
          <w:i/>
        </w:rPr>
        <w:t xml:space="preserve">. ОБЩАЯ ХАРАКТЕРИСТИКА </w:t>
      </w:r>
      <w:r>
        <w:rPr>
          <w:b/>
          <w:i/>
        </w:rPr>
        <w:t xml:space="preserve"> ПРОГРАММЫ УЧЕБНОЙ ДИСЦИПЛИНЫ</w:t>
      </w:r>
    </w:p>
    <w:p w:rsidR="00BB4592" w:rsidRDefault="00BB4592" w:rsidP="0084701E">
      <w:pPr>
        <w:ind w:left="-567" w:firstLine="426"/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организациярабочего места, ОП.08 Безопасность жизнедеятельности</w:t>
      </w:r>
    </w:p>
    <w:p w:rsidR="00BB4592" w:rsidRDefault="00BB4592" w:rsidP="0084701E">
      <w:pPr>
        <w:ind w:left="-567" w:firstLine="426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678"/>
        <w:gridCol w:w="4076"/>
      </w:tblGrid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BB4592" w:rsidTr="0084701E">
        <w:trPr>
          <w:trHeight w:val="5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B4592" w:rsidRPr="0084701E" w:rsidRDefault="00BB4592" w:rsidP="0084701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BB4592" w:rsidRDefault="00BB4592" w:rsidP="00A0180A">
            <w:pPr>
              <w:pStyle w:val="a9"/>
              <w:ind w:left="0" w:firstLine="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Содержание актуальной нормативно-правовой документации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Современная научная 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профессиональная терминология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BB4592" w:rsidRDefault="00BB4592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BB4592" w:rsidTr="00847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3" w:hanging="3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B4592" w:rsidRDefault="00BB4592" w:rsidP="0084701E">
      <w:pPr>
        <w:ind w:left="0" w:firstLine="0"/>
        <w:rPr>
          <w:b/>
        </w:rPr>
      </w:pPr>
      <w:r>
        <w:rPr>
          <w:b/>
        </w:rPr>
        <w:t>2. СТРУКТУРА И СОДЕРЖАНИЕ УЧЕБНОЙ ДИСЦИПЛИНЫ</w:t>
      </w:r>
    </w:p>
    <w:p w:rsidR="00BB4592" w:rsidRDefault="00BB4592" w:rsidP="00BB4592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240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8"/>
        <w:gridCol w:w="1952"/>
      </w:tblGrid>
      <w:tr w:rsidR="00BB4592" w:rsidTr="0084701E">
        <w:trPr>
          <w:trHeight w:val="580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592" w:rsidRDefault="00BB4592" w:rsidP="0084701E">
            <w:pPr>
              <w:ind w:left="36" w:hanging="1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BB4592" w:rsidRDefault="00BB4592">
            <w:pPr>
              <w:jc w:val="center"/>
              <w:rPr>
                <w:b/>
                <w:iCs/>
              </w:rPr>
            </w:pPr>
          </w:p>
        </w:tc>
      </w:tr>
      <w:tr w:rsidR="00BB4592" w:rsidTr="0084701E">
        <w:trPr>
          <w:trHeight w:val="490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391AC5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BB4592" w:rsidTr="0084701E">
        <w:trPr>
          <w:trHeight w:val="21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jc w:val="center"/>
              <w:rPr>
                <w:iCs/>
              </w:rPr>
            </w:pPr>
            <w:r>
              <w:t>в том числе:</w:t>
            </w:r>
          </w:p>
        </w:tc>
      </w:tr>
      <w:tr w:rsidR="00BB4592" w:rsidTr="0084701E">
        <w:trPr>
          <w:trHeight w:val="221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>теоретическое обучение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371021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B4592" w:rsidTr="0084701E">
        <w:trPr>
          <w:trHeight w:val="210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 xml:space="preserve">лабораторные занятия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B4592" w:rsidTr="0084701E">
        <w:trPr>
          <w:trHeight w:val="201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 xml:space="preserve">практические занятия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37102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B4592" w:rsidTr="0084701E">
        <w:trPr>
          <w:trHeight w:val="204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>Самостоятельная работа</w:t>
            </w:r>
            <w:r>
              <w:rPr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592" w:rsidRDefault="008B593E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B4592" w:rsidTr="0084701E">
        <w:trPr>
          <w:trHeight w:val="490"/>
        </w:trPr>
        <w:tc>
          <w:tcPr>
            <w:tcW w:w="4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371021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BB4592" w:rsidRDefault="00BB4592" w:rsidP="00BB4592">
      <w:pPr>
        <w:ind w:left="0" w:firstLine="0"/>
        <w:rPr>
          <w:b/>
          <w:i/>
        </w:rPr>
        <w:sectPr w:rsidR="00BB4592">
          <w:pgSz w:w="11906" w:h="16838"/>
          <w:pgMar w:top="1134" w:right="850" w:bottom="284" w:left="1701" w:header="708" w:footer="708" w:gutter="0"/>
          <w:cols w:space="720"/>
        </w:sectPr>
      </w:pPr>
    </w:p>
    <w:p w:rsidR="00BB4592" w:rsidRDefault="00BB4592" w:rsidP="00BB4592">
      <w:pPr>
        <w:rPr>
          <w:b/>
          <w:bCs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BB4592" w:rsidRDefault="00BB4592" w:rsidP="00BB4592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0207"/>
        <w:gridCol w:w="1114"/>
        <w:gridCol w:w="1922"/>
      </w:tblGrid>
      <w:tr w:rsidR="00BB4592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4701E">
            <w:pPr>
              <w:ind w:left="31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часов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ind w:left="3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BB4592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BB4592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C56F28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BB4592" w:rsidTr="0084701E">
        <w:trPr>
          <w:trHeight w:val="522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2C0E98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i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3E" w:rsidRPr="00975E3F" w:rsidRDefault="008B593E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>Тема 1.1</w:t>
            </w:r>
          </w:p>
          <w:p w:rsidR="008B593E" w:rsidRDefault="008B593E" w:rsidP="00975E3F">
            <w:pPr>
              <w:ind w:left="0" w:firstLine="0"/>
              <w:rPr>
                <w:b/>
                <w:bCs/>
                <w:i/>
              </w:rPr>
            </w:pPr>
            <w:r w:rsidRPr="00975E3F">
              <w:rPr>
                <w:b/>
                <w:bCs/>
              </w:rPr>
              <w:t>Законодательство в области охраны труда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78" w:rsidRDefault="006F317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8B593E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8B593E" w:rsidRDefault="008B593E">
            <w:pPr>
              <w:rPr>
                <w:b/>
                <w:bCs/>
                <w:i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84701E">
        <w:trPr>
          <w:trHeight w:val="433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84701E">
        <w:trPr>
          <w:trHeight w:val="433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C56F28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 w:rsidP="00BB4592">
            <w:pPr>
              <w:pStyle w:val="a9"/>
              <w:numPr>
                <w:ilvl w:val="0"/>
                <w:numId w:val="2"/>
              </w:numPr>
              <w:spacing w:before="0" w:after="0"/>
              <w:ind w:left="292" w:hanging="142"/>
              <w:contextualSpacing/>
              <w:rPr>
                <w:b/>
                <w:i/>
              </w:rPr>
            </w:pPr>
            <w: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C56F2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8B593E" w:rsidTr="0084701E">
        <w:trPr>
          <w:trHeight w:val="20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 w:rsidP="008B593E">
            <w:pPr>
              <w:ind w:left="0" w:firstLine="0"/>
              <w:contextualSpacing/>
              <w:rPr>
                <w:b/>
                <w:bCs/>
                <w:i/>
              </w:rPr>
            </w:pPr>
            <w:r w:rsidRPr="008B593E">
              <w:rPr>
                <w:b/>
                <w:bCs/>
                <w:i/>
              </w:rPr>
              <w:t>Самостоятельная работа обучающихся</w:t>
            </w:r>
          </w:p>
          <w:p w:rsidR="008B593E" w:rsidRPr="008B593E" w:rsidRDefault="008B593E" w:rsidP="008B593E">
            <w:pPr>
              <w:ind w:left="0" w:firstLine="0"/>
              <w:contextualSpacing/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  <w:p w:rsidR="008B593E" w:rsidRDefault="00AD5B2E" w:rsidP="008B593E">
            <w:pPr>
              <w:pStyle w:val="a9"/>
              <w:spacing w:before="0" w:after="0"/>
              <w:ind w:left="292" w:firstLine="0"/>
              <w:contextualSpacing/>
            </w:pPr>
            <w:r>
              <w:t>1.</w:t>
            </w:r>
            <w:r w:rsidR="008B593E">
              <w:t>Функции службы охраны труда</w:t>
            </w:r>
          </w:p>
          <w:p w:rsidR="008B593E" w:rsidRDefault="00AD5B2E" w:rsidP="008B593E">
            <w:pPr>
              <w:pStyle w:val="a9"/>
              <w:spacing w:before="0" w:after="0"/>
              <w:ind w:left="292" w:firstLine="0"/>
              <w:contextualSpacing/>
            </w:pPr>
            <w:r>
              <w:t>2.</w:t>
            </w:r>
            <w:r w:rsidR="008B593E">
              <w:t>Права работников службы охраны труда</w:t>
            </w:r>
          </w:p>
          <w:p w:rsidR="00BB5B75" w:rsidRDefault="00BB5B75" w:rsidP="008B593E">
            <w:pPr>
              <w:pStyle w:val="a9"/>
              <w:spacing w:before="0" w:after="0"/>
              <w:ind w:left="292" w:firstLine="0"/>
              <w:contextualSpacing/>
            </w:pPr>
            <w:r>
              <w:t>3.</w:t>
            </w:r>
            <w:r>
              <w:rPr>
                <w:sz w:val="22"/>
                <w:szCs w:val="22"/>
              </w:rPr>
              <w:t>Составить таблицу категорий условий труда по тяжести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E22331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>Тема 1.2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</w:rPr>
            </w:pPr>
            <w:r w:rsidRPr="00975E3F">
              <w:rPr>
                <w:b/>
              </w:rPr>
              <w:lastRenderedPageBreak/>
              <w:t>Обеспечение охраны труда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78" w:rsidRDefault="006F317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lastRenderedPageBreak/>
              <w:t xml:space="preserve">ОК 1-7, ОК </w:t>
            </w:r>
            <w:r>
              <w:rPr>
                <w:b/>
                <w:i/>
              </w:rPr>
              <w:lastRenderedPageBreak/>
              <w:t>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40593D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  <w:r w:rsidR="008B593E">
              <w:t>.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1501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2E" w:rsidRDefault="00BB4592" w:rsidP="00AD5B2E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BB4592" w:rsidRDefault="00BB4592" w:rsidP="00AD5B2E">
            <w:pPr>
              <w:ind w:left="292" w:hanging="142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  <w:p w:rsidR="00AD5B2E" w:rsidRDefault="00AD5B2E" w:rsidP="00AD5B2E">
            <w:pPr>
              <w:ind w:left="292" w:hanging="142"/>
              <w:rPr>
                <w:b/>
                <w:bCs/>
                <w:i/>
              </w:rPr>
            </w:pPr>
            <w:r>
              <w:rPr>
                <w:rFonts w:eastAsia="Times New Roman"/>
                <w:bCs/>
              </w:rPr>
              <w:t>Составление  таблицы «Органы государственного специализированного надзора»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AD5B2E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Pr="00975E3F" w:rsidRDefault="0080352A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 xml:space="preserve">Тема 1.3. </w:t>
            </w:r>
          </w:p>
          <w:p w:rsidR="0080352A" w:rsidRPr="00975E3F" w:rsidRDefault="0080352A" w:rsidP="00975E3F">
            <w:pPr>
              <w:ind w:left="0" w:firstLine="0"/>
              <w:rPr>
                <w:b/>
              </w:rPr>
            </w:pPr>
            <w:r w:rsidRPr="00975E3F">
              <w:rPr>
                <w:b/>
              </w:rPr>
              <w:t xml:space="preserve">Организация </w:t>
            </w:r>
          </w:p>
          <w:p w:rsidR="0080352A" w:rsidRPr="00975E3F" w:rsidRDefault="0080352A" w:rsidP="00975E3F">
            <w:pPr>
              <w:ind w:left="0" w:firstLine="0"/>
              <w:rPr>
                <w:b/>
              </w:rPr>
            </w:pPr>
            <w:r w:rsidRPr="00975E3F">
              <w:rPr>
                <w:b/>
              </w:rPr>
              <w:t>охраны труда в</w:t>
            </w:r>
          </w:p>
          <w:p w:rsidR="0080352A" w:rsidRDefault="0080352A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r w:rsidRPr="00975E3F">
              <w:rPr>
                <w:b/>
              </w:rPr>
              <w:t>организациях, на предприятиях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78" w:rsidRDefault="006F317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6F3178" w:rsidRDefault="006F3178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80352A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80352A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80352A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>
              <w:t xml:space="preserve"> Финансирование мероприятий по улучшению условий и охраны труда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AD5B2E" w:rsidRPr="00AD5B2E" w:rsidRDefault="00BB4592" w:rsidP="00AD5B2E">
            <w:pPr>
              <w:ind w:left="292" w:hanging="142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78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  <w:p w:rsidR="00BB4592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5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lastRenderedPageBreak/>
              <w:t xml:space="preserve">ОК 1-7, ОК </w:t>
            </w:r>
            <w:r>
              <w:rPr>
                <w:b/>
                <w:i/>
              </w:rPr>
              <w:lastRenderedPageBreak/>
              <w:t>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15441D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lastRenderedPageBreak/>
              <w:t>Тема 2.1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r w:rsidRPr="0015441D">
              <w:rPr>
                <w:b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6F3178">
        <w:trPr>
          <w:trHeight w:val="888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BB4592" w:rsidRDefault="00BB4592">
            <w:pPr>
              <w:ind w:left="292" w:hanging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материалов.</w:t>
            </w:r>
            <w:r>
              <w:rPr>
                <w:rFonts w:eastAsia="Times New Roman"/>
                <w:bCs/>
              </w:rPr>
              <w:t xml:space="preserve"> Подготовка сообщений по межотраслевым правилам охраны труда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171C6F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15441D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2.2</w:t>
            </w:r>
          </w:p>
          <w:p w:rsidR="00BB4592" w:rsidRPr="0015441D" w:rsidRDefault="00BB4592" w:rsidP="00975E3F">
            <w:pPr>
              <w:ind w:left="0" w:firstLine="0"/>
              <w:rPr>
                <w:b/>
              </w:rPr>
            </w:pPr>
            <w:r w:rsidRPr="0015441D">
              <w:rPr>
                <w:b/>
              </w:rPr>
              <w:t>Производственный травматизм и</w:t>
            </w:r>
          </w:p>
          <w:p w:rsidR="00BB4592" w:rsidRPr="0015441D" w:rsidRDefault="00BB4592" w:rsidP="00975E3F">
            <w:pPr>
              <w:ind w:left="0" w:firstLine="0"/>
              <w:rPr>
                <w:b/>
              </w:rPr>
            </w:pPr>
            <w:r w:rsidRPr="0015441D">
              <w:rPr>
                <w:b/>
              </w:rPr>
              <w:t>профессиональные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</w:rPr>
            </w:pPr>
            <w:r w:rsidRPr="0015441D">
              <w:rPr>
                <w:b/>
              </w:rPr>
              <w:t>заболевания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8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672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1. </w:t>
            </w:r>
            <w: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645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jc w:val="both"/>
            </w:pPr>
            <w: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E22331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</w:t>
            </w:r>
            <w:r w:rsidR="00E22331">
              <w:rPr>
                <w:b/>
                <w:bCs/>
                <w:i/>
              </w:rPr>
              <w:t>остоятельная работа обучающихс</w:t>
            </w:r>
            <w:r w:rsidR="007078B3">
              <w:rPr>
                <w:b/>
                <w:bCs/>
                <w:i/>
              </w:rPr>
              <w:t>я</w:t>
            </w:r>
          </w:p>
          <w:p w:rsidR="00BB4592" w:rsidRDefault="00BB4592">
            <w:pPr>
              <w:ind w:left="292" w:hanging="142"/>
            </w:pPr>
            <w:r>
              <w:t>Работа над учебным материалом, ответы на контрольные вопросы; изучение нормативных материалов.</w:t>
            </w:r>
            <w:r>
              <w:rPr>
                <w:rFonts w:eastAsia="Times New Roman"/>
                <w:bCs/>
              </w:rPr>
              <w:t xml:space="preserve"> Подготовка сообщений по теме «Производственный травматизм», «Виды </w:t>
            </w:r>
            <w:r>
              <w:rPr>
                <w:rFonts w:eastAsia="Times New Roman"/>
                <w:bCs/>
              </w:rPr>
              <w:lastRenderedPageBreak/>
              <w:t>профессиональных заболеваний в системе общественного питания»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22331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Раздел 3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>Тема 3.1</w:t>
            </w:r>
            <w:r w:rsidR="00975E3F" w:rsidRPr="00975E3F">
              <w:rPr>
                <w:b/>
                <w:bCs/>
              </w:rPr>
              <w:t>Электробезопасность</w:t>
            </w:r>
          </w:p>
          <w:p w:rsidR="00BB4592" w:rsidRDefault="00BB4592" w:rsidP="0015441D">
            <w:pPr>
              <w:ind w:left="357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F6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466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BB4592" w:rsidRDefault="00BB4592" w:rsidP="0015441D">
            <w:pPr>
              <w:ind w:left="150" w:firstLine="0"/>
              <w:rPr>
                <w:bCs/>
              </w:rPr>
            </w:pPr>
            <w:r>
              <w:t xml:space="preserve">Работа над учебным материалом, ответы на контрольные вопросы; изучение нормативных материалов; </w:t>
            </w:r>
            <w:r>
              <w:rPr>
                <w:rFonts w:eastAsia="Times New Roman"/>
                <w:bCs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29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3.2</w:t>
            </w:r>
            <w:r w:rsidRPr="0015441D">
              <w:rPr>
                <w:b/>
              </w:rPr>
              <w:t>Пожарнаябезопасность</w:t>
            </w:r>
          </w:p>
          <w:p w:rsidR="00BB4592" w:rsidRPr="0015441D" w:rsidRDefault="00BB4592" w:rsidP="0015441D">
            <w:pPr>
              <w:jc w:val="center"/>
              <w:rPr>
                <w:b/>
                <w:bCs/>
              </w:rPr>
            </w:pPr>
          </w:p>
          <w:p w:rsidR="00BB4592" w:rsidRDefault="00BB4592">
            <w:pPr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8" w:rsidRDefault="002C0E9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1. </w:t>
            </w:r>
            <w: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Cs/>
              </w:rPr>
              <w:t>2.</w:t>
            </w:r>
            <w: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E691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:rsidR="00BB4592" w:rsidRDefault="00BB4592" w:rsidP="0015441D">
            <w:pPr>
              <w:ind w:left="292" w:hanging="142"/>
              <w:rPr>
                <w:color w:val="FF0000"/>
              </w:rPr>
            </w:pPr>
            <w:r>
              <w:t>Работа над учебным материалом, ответы н</w:t>
            </w:r>
            <w:r w:rsidR="0015441D">
              <w:t xml:space="preserve">а контрольные вопросы; изучение </w:t>
            </w:r>
            <w:r>
              <w:t xml:space="preserve">нормативных документов; </w:t>
            </w:r>
            <w:r>
              <w:rPr>
                <w:rFonts w:eastAsia="Times New Roman"/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171C6F">
            <w:pPr>
              <w:ind w:left="0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307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3.3</w:t>
            </w:r>
            <w:r w:rsidRPr="0015441D">
              <w:rPr>
                <w:b/>
              </w:rPr>
              <w:t>Требования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r w:rsidRPr="0015441D">
              <w:rPr>
                <w:b/>
              </w:rPr>
              <w:t>безопасности к производственному оборудованию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98" w:rsidRDefault="002C0E98" w:rsidP="003B2B3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BB4592" w:rsidRDefault="00EE6913" w:rsidP="003B2B3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283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BB4592" w:rsidRDefault="00BB4592">
            <w:pPr>
              <w:ind w:left="292" w:hanging="283"/>
              <w:jc w:val="both"/>
              <w:rPr>
                <w:b/>
                <w:bCs/>
              </w:rPr>
            </w:pPr>
            <w:r>
              <w:t>Работа над учебным материалом, ответы на контрольные вопросы; изучение нормативных документов</w:t>
            </w:r>
            <w:r>
              <w:rPr>
                <w:rFonts w:eastAsia="Times New Roman"/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223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15441D" w:rsidTr="0084701E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D" w:rsidRDefault="0015441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15441D">
            <w:pPr>
              <w:ind w:left="292" w:hanging="283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Промежуточная аттестация: дифференцированный зачёт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EE69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15441D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84701E">
        <w:trPr>
          <w:trHeight w:val="20"/>
        </w:trPr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BB4592" w:rsidRDefault="00BB4592" w:rsidP="00BB4592">
      <w:pPr>
        <w:rPr>
          <w:bCs/>
          <w:i/>
          <w:strike/>
        </w:rPr>
      </w:pPr>
    </w:p>
    <w:p w:rsidR="00BB4592" w:rsidRDefault="00BB4592" w:rsidP="00BB4592">
      <w:pPr>
        <w:ind w:left="0" w:firstLine="0"/>
        <w:rPr>
          <w:i/>
        </w:rPr>
        <w:sectPr w:rsidR="00BB45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4592" w:rsidRDefault="00BB4592" w:rsidP="00BB4592">
      <w:pPr>
        <w:ind w:left="1353"/>
        <w:rPr>
          <w:b/>
          <w:bCs/>
        </w:rPr>
      </w:pPr>
      <w:r>
        <w:rPr>
          <w:b/>
          <w:i/>
        </w:rPr>
        <w:lastRenderedPageBreak/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BB4592" w:rsidRDefault="00BB4592" w:rsidP="0080352A">
      <w:pPr>
        <w:suppressAutoHyphens/>
        <w:rPr>
          <w:bCs/>
        </w:rPr>
      </w:pPr>
      <w:r>
        <w:rPr>
          <w:bCs/>
        </w:rPr>
        <w:t xml:space="preserve">3.1. Для реализации программы </w:t>
      </w:r>
      <w:r w:rsidR="0080352A">
        <w:rPr>
          <w:bCs/>
        </w:rPr>
        <w:t xml:space="preserve">учебной дисциплины  </w:t>
      </w:r>
      <w:r>
        <w:rPr>
          <w:bCs/>
        </w:rPr>
        <w:t>предусмотрены следующие специальные помещения:</w:t>
      </w:r>
    </w:p>
    <w:p w:rsidR="00BB4592" w:rsidRPr="0080352A" w:rsidRDefault="00BB4592" w:rsidP="0080352A">
      <w:pPr>
        <w:suppressAutoHyphens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Безопасности жизнедеятельности и охраны труда</w:t>
      </w:r>
      <w:r>
        <w:rPr>
          <w:bCs/>
          <w:i/>
        </w:rPr>
        <w:t>»</w:t>
      </w:r>
    </w:p>
    <w:p w:rsidR="00BB4592" w:rsidRDefault="00BB4592" w:rsidP="0080352A">
      <w:pPr>
        <w:suppressAutoHyphens/>
        <w:ind w:left="360" w:firstLine="0"/>
      </w:pPr>
      <w:r w:rsidRPr="0080352A">
        <w:rPr>
          <w:rFonts w:eastAsia="Times New Roman"/>
          <w:lang w:eastAsia="en-US"/>
        </w:rPr>
        <w:t>оснащенный о</w:t>
      </w:r>
      <w:r w:rsidRPr="0080352A">
        <w:rPr>
          <w:rFonts w:eastAsia="Times New Roman"/>
          <w:bCs/>
          <w:lang w:eastAsia="en-US"/>
        </w:rPr>
        <w:t xml:space="preserve">борудованием: </w:t>
      </w:r>
      <w:r w:rsidRPr="0080352A">
        <w:rPr>
          <w:bCs/>
        </w:rPr>
        <w:t>доской учебной</w:t>
      </w:r>
      <w:r w:rsidR="0080352A" w:rsidRPr="0080352A">
        <w:rPr>
          <w:bCs/>
        </w:rPr>
        <w:t xml:space="preserve">, рабочим местом преподавателя, </w:t>
      </w:r>
      <w:r w:rsidRPr="0080352A">
        <w:rPr>
          <w:bCs/>
        </w:rPr>
        <w:t xml:space="preserve">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80352A">
        <w:rPr>
          <w:lang w:val="en-US"/>
        </w:rPr>
        <w:t>DVD</w:t>
      </w:r>
      <w:r>
        <w:t xml:space="preserve"> фильмами, мультимедийными пособиями).</w:t>
      </w:r>
    </w:p>
    <w:p w:rsidR="00BB4592" w:rsidRDefault="00BB4592" w:rsidP="00BB459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4592" w:rsidRDefault="00BB4592" w:rsidP="00BB459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BB4592" w:rsidRDefault="00BB4592" w:rsidP="00BB4592">
      <w:pPr>
        <w:ind w:left="360"/>
        <w:contextualSpacing/>
      </w:pPr>
    </w:p>
    <w:p w:rsidR="00BB4592" w:rsidRDefault="00BB4592" w:rsidP="00BB4592">
      <w:pPr>
        <w:pStyle w:val="a9"/>
        <w:numPr>
          <w:ilvl w:val="2"/>
          <w:numId w:val="3"/>
        </w:numPr>
        <w:rPr>
          <w:b/>
        </w:rPr>
      </w:pPr>
      <w:r>
        <w:rPr>
          <w:b/>
        </w:rPr>
        <w:t>Печатные издания</w:t>
      </w:r>
    </w:p>
    <w:p w:rsidR="00BB4592" w:rsidRDefault="00BB4592" w:rsidP="00BB4592">
      <w:pPr>
        <w:ind w:left="360" w:firstLine="0"/>
        <w:rPr>
          <w:b/>
          <w:bCs/>
          <w:i/>
        </w:rPr>
      </w:pPr>
      <w:r>
        <w:rPr>
          <w:b/>
          <w:bCs/>
          <w:i/>
        </w:rPr>
        <w:t>Нормативные документы: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Конституция Российской Федерации [Электронный ресурс] / Режим доступа: </w:t>
      </w:r>
      <w:hyperlink r:id="rId8" w:history="1">
        <w:r>
          <w:rPr>
            <w:rStyle w:val="a3"/>
          </w:rPr>
          <w:t>http://www.constitution.ru/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Гражданский кодекс Российской Федерации. [Электронный ресурс] / Режим доступа: </w:t>
      </w:r>
      <w:hyperlink r:id="rId9" w:history="1">
        <w:r>
          <w:rPr>
            <w:rStyle w:val="a3"/>
          </w:rPr>
          <w:t>http://base.garant.ru/10164072/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Трудовой кодекс Российской федерации [Электронный ресурс] / Режим доступа: </w:t>
      </w:r>
      <w:hyperlink r:id="rId10" w:anchor="/document/12125268/paragraph/6963504:1" w:history="1">
        <w:r>
          <w:rPr>
            <w:rStyle w:val="a3"/>
          </w:rPr>
          <w:t>http://ivo.garant.ru/#/document/12125268/paragraph/6963504:1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Кодекс Российской Федерации об административных правонарушениях [Электронный ресурс] / Режим доступа: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</w:pPr>
      <w:r>
        <w:t xml:space="preserve">Уголовный кодекс Российской Федерации [Электронный ресурс] / Режим доступа: </w:t>
      </w:r>
      <w:hyperlink r:id="rId11" w:history="1">
        <w:r>
          <w:rPr>
            <w:rStyle w:val="a3"/>
          </w:rPr>
          <w:t>http://base.garant.ru/10108000/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>Федеральный закон от 30 марта 1999 г. № 52-ФЗ «С санитарно- эпидемиологическом благополучии населения».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>Федеральный закон от 21 декабря 1994 г. №69-ФЗ «О пожарной безопасности»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 xml:space="preserve">Федеральный закон от 31 июля 2008 г. № 123-ФЗ «Технический регламент о требованиях пожарной безопасности».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BB4592" w:rsidRDefault="00BB4592" w:rsidP="00BB4592">
      <w:pPr>
        <w:pStyle w:val="a9"/>
        <w:ind w:left="0"/>
        <w:jc w:val="center"/>
      </w:pPr>
      <w:r>
        <w:rPr>
          <w:b/>
          <w:i/>
        </w:rPr>
        <w:t>Основная  литература:</w:t>
      </w:r>
    </w:p>
    <w:p w:rsidR="00BB4592" w:rsidRDefault="00A553BE" w:rsidP="00A553BE">
      <w:pPr>
        <w:pStyle w:val="a9"/>
        <w:numPr>
          <w:ilvl w:val="3"/>
          <w:numId w:val="5"/>
        </w:numPr>
        <w:ind w:left="0" w:firstLine="426"/>
        <w:contextualSpacing/>
        <w:jc w:val="both"/>
      </w:pPr>
      <w:r>
        <w:t>Калинина В.М.</w:t>
      </w:r>
      <w:r w:rsidR="00BB4592">
        <w:t xml:space="preserve"> Охран</w:t>
      </w:r>
      <w:r>
        <w:t>а труда в организациях питания</w:t>
      </w:r>
      <w:r w:rsidR="00BB4592">
        <w:t>:</w:t>
      </w:r>
      <w:r>
        <w:t xml:space="preserve"> учебник для студ. Учреждений сред. проф. образования/</w:t>
      </w:r>
      <w:r w:rsidR="00BB4592">
        <w:t>–</w:t>
      </w:r>
      <w:r>
        <w:t xml:space="preserve"> 2</w:t>
      </w:r>
      <w:r w:rsidR="00BB4592">
        <w:t>-е изд.стер. – М. Изд</w:t>
      </w:r>
      <w:r>
        <w:t>ательский центр «Академия», 2018</w:t>
      </w:r>
      <w:r w:rsidR="00BB4592">
        <w:t>.–320с.</w:t>
      </w:r>
    </w:p>
    <w:p w:rsidR="00BB4592" w:rsidRDefault="00BB4592" w:rsidP="00BB4592">
      <w:pPr>
        <w:pStyle w:val="a9"/>
        <w:spacing w:before="0" w:after="0"/>
        <w:ind w:left="709" w:firstLine="0"/>
        <w:contextualSpacing/>
        <w:jc w:val="both"/>
      </w:pPr>
    </w:p>
    <w:p w:rsidR="00BB4592" w:rsidRDefault="00BB4592" w:rsidP="00BB4592">
      <w:pPr>
        <w:pStyle w:val="a9"/>
        <w:numPr>
          <w:ilvl w:val="2"/>
          <w:numId w:val="3"/>
        </w:numPr>
        <w:contextualSpacing/>
        <w:rPr>
          <w:b/>
        </w:rPr>
      </w:pPr>
      <w:r>
        <w:rPr>
          <w:b/>
        </w:rPr>
        <w:t>Электронные издания (электронные ресурсы)</w:t>
      </w:r>
    </w:p>
    <w:p w:rsidR="00BB4592" w:rsidRDefault="00BB4592" w:rsidP="00BB4592">
      <w:pPr>
        <w:pStyle w:val="a9"/>
        <w:ind w:left="1080" w:firstLine="0"/>
        <w:contextualSpacing/>
        <w:rPr>
          <w:b/>
        </w:rPr>
      </w:pPr>
    </w:p>
    <w:p w:rsidR="00BB4592" w:rsidRDefault="00BB4592" w:rsidP="00BB4592">
      <w:pPr>
        <w:pStyle w:val="a9"/>
        <w:numPr>
          <w:ilvl w:val="3"/>
          <w:numId w:val="5"/>
        </w:numPr>
        <w:shd w:val="clear" w:color="auto" w:fill="FFFFFF"/>
        <w:ind w:left="709" w:right="-1"/>
        <w:rPr>
          <w:iCs/>
          <w:u w:val="single"/>
        </w:rPr>
      </w:pPr>
      <w:r>
        <w:rPr>
          <w:iCs/>
        </w:rPr>
        <w:lastRenderedPageBreak/>
        <w:t>Иванов А.А.</w:t>
      </w:r>
      <w:r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festival</w:t>
      </w:r>
      <w:r>
        <w:t>.</w:t>
      </w:r>
      <w:r>
        <w:rPr>
          <w:lang w:val="en-US"/>
        </w:rPr>
        <w:t>allbest</w:t>
      </w:r>
      <w:r>
        <w:t>.</w:t>
      </w:r>
      <w:r>
        <w:rPr>
          <w:lang w:val="en-US"/>
        </w:rPr>
        <w:t>ru</w:t>
      </w:r>
      <w:r>
        <w:t xml:space="preserve"> /</w:t>
      </w:r>
      <w:r>
        <w:rPr>
          <w:lang w:val="en-US"/>
        </w:rPr>
        <w:t>articles</w:t>
      </w:r>
      <w:r>
        <w:t>/55682, свободный</w:t>
      </w:r>
    </w:p>
    <w:p w:rsidR="00BB4592" w:rsidRDefault="00BB4592" w:rsidP="00BB4592">
      <w:pPr>
        <w:pStyle w:val="a9"/>
        <w:numPr>
          <w:ilvl w:val="3"/>
          <w:numId w:val="5"/>
        </w:numPr>
        <w:ind w:left="709"/>
        <w:contextualSpacing/>
      </w:pPr>
      <w:r>
        <w:t xml:space="preserve">Информационный портал «Охрана труда в России [Электронный ресурс] /Режим доступа:  </w:t>
      </w:r>
      <w:hyperlink r:id="rId12" w:history="1">
        <w:r>
          <w:rPr>
            <w:rStyle w:val="a3"/>
          </w:rPr>
          <w:t>http://www.ohranatruda.ru</w:t>
        </w:r>
      </w:hyperlink>
    </w:p>
    <w:p w:rsidR="00BB4592" w:rsidRDefault="00BB4592" w:rsidP="00BB4592">
      <w:pPr>
        <w:pStyle w:val="a9"/>
        <w:numPr>
          <w:ilvl w:val="3"/>
          <w:numId w:val="5"/>
        </w:numPr>
        <w:ind w:left="709"/>
      </w:pPr>
      <w:r>
        <w:t xml:space="preserve">Официальный сайт Федерального </w:t>
      </w:r>
      <w:hyperlink r:id="rId13" w:history="1">
        <w:r>
          <w:rPr>
            <w:rStyle w:val="a3"/>
            <w:bCs/>
            <w:color w:val="auto"/>
            <w:kern w:val="36"/>
            <w:u w:val="none"/>
          </w:rPr>
          <w:t xml:space="preserve"> агентства  по техническому регулированию и метрологии</w:t>
        </w:r>
      </w:hyperlink>
      <w:r>
        <w:rPr>
          <w:bCs/>
          <w:kern w:val="36"/>
        </w:rPr>
        <w:t>Росстандарт</w:t>
      </w:r>
      <w:r>
        <w:t xml:space="preserve">[Электронный ресурс] /Режим доступа: </w:t>
      </w:r>
      <w:r>
        <w:rPr>
          <w:u w:val="single"/>
        </w:rPr>
        <w:t>http://</w:t>
      </w:r>
      <w:hyperlink r:id="rId14" w:history="1">
        <w:r>
          <w:rPr>
            <w:rStyle w:val="a3"/>
          </w:rPr>
          <w:t>www.gost.ru</w:t>
        </w:r>
      </w:hyperlink>
    </w:p>
    <w:p w:rsidR="00BB4592" w:rsidRDefault="00BB4592" w:rsidP="00BB4592"/>
    <w:p w:rsidR="00BB4592" w:rsidRDefault="00BB4592" w:rsidP="00BB4592">
      <w:pPr>
        <w:ind w:left="360" w:hanging="76"/>
        <w:contextualSpacing/>
        <w:jc w:val="both"/>
        <w:rPr>
          <w:bCs/>
          <w:i/>
        </w:rPr>
      </w:pPr>
      <w:r>
        <w:rPr>
          <w:b/>
          <w:bCs/>
        </w:rPr>
        <w:t>3.2.3. Дополнительные источники:</w:t>
      </w:r>
    </w:p>
    <w:p w:rsidR="00BB4592" w:rsidRDefault="00BB4592" w:rsidP="00BB4592">
      <w:pPr>
        <w:ind w:left="360" w:firstLine="0"/>
        <w:rPr>
          <w:b/>
          <w:i/>
        </w:rPr>
      </w:pPr>
    </w:p>
    <w:p w:rsidR="00BB4592" w:rsidRDefault="00BB4592" w:rsidP="00BB4592">
      <w:r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  <w:sectPr w:rsidR="00BB4592">
          <w:pgSz w:w="11906" w:h="16838"/>
          <w:pgMar w:top="1134" w:right="850" w:bottom="1134" w:left="1701" w:header="708" w:footer="708" w:gutter="0"/>
          <w:cols w:space="720"/>
        </w:sectPr>
      </w:pPr>
    </w:p>
    <w:p w:rsidR="00BB4592" w:rsidRDefault="00BB4592" w:rsidP="00BB4592">
      <w:pPr>
        <w:ind w:left="993"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2965"/>
        <w:gridCol w:w="2827"/>
      </w:tblGrid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14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142" w:firstLine="0"/>
              <w:rPr>
                <w:b/>
              </w:rPr>
            </w:pPr>
            <w:r>
              <w:rPr>
                <w:b/>
              </w:rPr>
              <w:t>Знание: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-порядок и периодичность инструктажей по охране труда и технике безопасности;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BB4592" w:rsidRDefault="00BB4592" w:rsidP="0080352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</w:tr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Умения: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защита отчетов по прак</w:t>
            </w:r>
            <w:r w:rsidR="0080352A">
              <w:rPr>
                <w:i/>
              </w:rPr>
              <w:t>тическим работам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работы:</w:t>
            </w:r>
          </w:p>
          <w:p w:rsidR="00BB4592" w:rsidRDefault="0080352A">
            <w:pPr>
              <w:ind w:left="32" w:firstLine="0"/>
              <w:rPr>
                <w:i/>
              </w:rPr>
            </w:pPr>
            <w:r>
              <w:rPr>
                <w:i/>
              </w:rPr>
              <w:t>презентаций, докладов, сообщений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</w:t>
            </w:r>
            <w:r w:rsidR="0080352A">
              <w:rPr>
                <w:i/>
              </w:rPr>
              <w:t>рактических работ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выполнения практических зада</w:t>
            </w:r>
            <w:r w:rsidR="0080352A">
              <w:rPr>
                <w:i/>
              </w:rPr>
              <w:t>ний на зачете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</w:tr>
    </w:tbl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jc w:val="right"/>
      </w:pPr>
    </w:p>
    <w:p w:rsidR="00BB4592" w:rsidRDefault="00BB4592" w:rsidP="00BB4592">
      <w:pPr>
        <w:jc w:val="right"/>
        <w:rPr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AD6391" w:rsidRDefault="00AD6391"/>
    <w:sectPr w:rsidR="00AD6391" w:rsidSect="000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D3" w:rsidRDefault="00CB6BD3" w:rsidP="00BB4592">
      <w:r>
        <w:separator/>
      </w:r>
    </w:p>
  </w:endnote>
  <w:endnote w:type="continuationSeparator" w:id="0">
    <w:p w:rsidR="00CB6BD3" w:rsidRDefault="00CB6BD3" w:rsidP="00B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D3" w:rsidRDefault="00CB6BD3" w:rsidP="00BB4592">
      <w:r>
        <w:separator/>
      </w:r>
    </w:p>
  </w:footnote>
  <w:footnote w:type="continuationSeparator" w:id="0">
    <w:p w:rsidR="00CB6BD3" w:rsidRDefault="00CB6BD3" w:rsidP="00BB4592">
      <w:r>
        <w:continuationSeparator/>
      </w:r>
    </w:p>
  </w:footnote>
  <w:footnote w:id="1">
    <w:p w:rsidR="0084701E" w:rsidRDefault="0084701E" w:rsidP="00BB4592">
      <w:pPr>
        <w:pStyle w:val="a5"/>
        <w:ind w:left="0" w:firstLine="426"/>
        <w:jc w:val="both"/>
        <w:rPr>
          <w:lang w:val="ru-RU"/>
        </w:rPr>
      </w:pPr>
      <w:r>
        <w:rPr>
          <w:rStyle w:val="aa"/>
          <w:i/>
        </w:rPr>
        <w:footnoteRef/>
      </w:r>
      <w:r>
        <w:rPr>
          <w:rStyle w:val="a4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27C95"/>
    <w:multiLevelType w:val="hybridMultilevel"/>
    <w:tmpl w:val="92C27E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92"/>
    <w:rsid w:val="00045152"/>
    <w:rsid w:val="00046726"/>
    <w:rsid w:val="000A1EF6"/>
    <w:rsid w:val="000A25E7"/>
    <w:rsid w:val="0015441D"/>
    <w:rsid w:val="00171C6F"/>
    <w:rsid w:val="00237D19"/>
    <w:rsid w:val="002863C3"/>
    <w:rsid w:val="002928FC"/>
    <w:rsid w:val="002C0E98"/>
    <w:rsid w:val="00351127"/>
    <w:rsid w:val="00371021"/>
    <w:rsid w:val="00391AC5"/>
    <w:rsid w:val="003B2B36"/>
    <w:rsid w:val="003C6147"/>
    <w:rsid w:val="003D3CCC"/>
    <w:rsid w:val="0040593D"/>
    <w:rsid w:val="005E1728"/>
    <w:rsid w:val="006F3178"/>
    <w:rsid w:val="007078B3"/>
    <w:rsid w:val="007C2C1D"/>
    <w:rsid w:val="007F3D03"/>
    <w:rsid w:val="0080352A"/>
    <w:rsid w:val="0084701E"/>
    <w:rsid w:val="00864F8D"/>
    <w:rsid w:val="008B593E"/>
    <w:rsid w:val="00975E3F"/>
    <w:rsid w:val="009950E7"/>
    <w:rsid w:val="009A67EF"/>
    <w:rsid w:val="009B344F"/>
    <w:rsid w:val="00A0180A"/>
    <w:rsid w:val="00A47C45"/>
    <w:rsid w:val="00A553BE"/>
    <w:rsid w:val="00AD5B2E"/>
    <w:rsid w:val="00AD6391"/>
    <w:rsid w:val="00BB4592"/>
    <w:rsid w:val="00BB5B75"/>
    <w:rsid w:val="00C0326F"/>
    <w:rsid w:val="00C26DE4"/>
    <w:rsid w:val="00C56F28"/>
    <w:rsid w:val="00CB6BD3"/>
    <w:rsid w:val="00CE577D"/>
    <w:rsid w:val="00E22331"/>
    <w:rsid w:val="00EE6913"/>
    <w:rsid w:val="00FA3281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75CD0F-0643-431E-BB26-64B78A5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9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BB4592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uiPriority w:val="99"/>
    <w:semiHidden/>
    <w:unhideWhenUsed/>
    <w:rsid w:val="00BB459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B4592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7">
    <w:name w:val="Plain Text"/>
    <w:basedOn w:val="a"/>
    <w:link w:val="a8"/>
    <w:uiPriority w:val="99"/>
    <w:unhideWhenUsed/>
    <w:rsid w:val="00BB4592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rsid w:val="00BB4592"/>
    <w:rPr>
      <w:rFonts w:ascii="Calibri" w:eastAsia="MS Mincho" w:hAnsi="Calibri" w:cs="Times New Roman"/>
      <w:color w:val="000000"/>
      <w:u w:color="000000"/>
    </w:rPr>
  </w:style>
  <w:style w:type="paragraph" w:styleId="a9">
    <w:name w:val="List Paragraph"/>
    <w:basedOn w:val="a"/>
    <w:uiPriority w:val="99"/>
    <w:qFormat/>
    <w:rsid w:val="00BB4592"/>
    <w:pPr>
      <w:spacing w:before="120" w:after="120"/>
      <w:ind w:left="708"/>
    </w:pPr>
  </w:style>
  <w:style w:type="character" w:styleId="aa">
    <w:name w:val="footnote reference"/>
    <w:basedOn w:val="a0"/>
    <w:uiPriority w:val="99"/>
    <w:semiHidden/>
    <w:unhideWhenUsed/>
    <w:rsid w:val="00BB4592"/>
    <w:rPr>
      <w:rFonts w:ascii="Times New Roman" w:hAnsi="Times New Roman" w:cs="Times New Roman" w:hint="default"/>
      <w:vertAlign w:val="superscript"/>
    </w:rPr>
  </w:style>
  <w:style w:type="paragraph" w:styleId="ab">
    <w:name w:val="Normal (Web)"/>
    <w:basedOn w:val="a"/>
    <w:uiPriority w:val="99"/>
    <w:unhideWhenUsed/>
    <w:rsid w:val="003C6147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13" Type="http://schemas.openxmlformats.org/officeDocument/2006/relationships/hyperlink" Target="http://www.gost.ru/wps/portal/pages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8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yperlink" Target="http://www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275F-528B-48C7-B7C9-286E019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2017-04-21T06:00:00Z</dcterms:created>
  <dcterms:modified xsi:type="dcterms:W3CDTF">2021-05-31T08:25:00Z</dcterms:modified>
</cp:coreProperties>
</file>